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</w:rPr>
        <w:t>协会</w:t>
      </w:r>
      <w:r>
        <w:rPr>
          <w:rFonts w:hint="eastAsia" w:ascii="宋体" w:hAnsi="宋体" w:eastAsia="宋体" w:cs="宋体"/>
          <w:b/>
          <w:sz w:val="32"/>
          <w:szCs w:val="32"/>
        </w:rPr>
        <w:t>标准项目建议书</w:t>
      </w:r>
    </w:p>
    <w:tbl>
      <w:tblPr>
        <w:tblStyle w:val="5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1078"/>
        <w:gridCol w:w="540"/>
        <w:gridCol w:w="540"/>
        <w:gridCol w:w="928"/>
        <w:gridCol w:w="886"/>
        <w:gridCol w:w="957"/>
        <w:gridCol w:w="744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建议项目名称</w:t>
            </w:r>
          </w:p>
          <w:p>
            <w:pPr>
              <w:snapToGrid w:val="0"/>
              <w:spacing w:line="360" w:lineRule="auto"/>
              <w:ind w:left="-5" w:leftChars="-6" w:hanging="12" w:hangingChars="7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(中文)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产品碳足迹  产品种类规则  风力发电机组用纤维增强塑料叶片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建议项目名称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(英文)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</w:rPr>
              <w:t>Product Carbon Footprint  Product Type Rules  Fiber reinforced plastic blades for wind turbines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√ 制定</w:t>
            </w:r>
          </w:p>
        </w:tc>
        <w:tc>
          <w:tcPr>
            <w:tcW w:w="1468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ICS分类号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83.120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Q23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株洲时代新材料科技股份有限公司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2024年1月-2025年1月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目的﹑意义或必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Align w:val="center"/>
          </w:tcPr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 xml:space="preserve">2021年10月26日，国务院发布《2030年前碳达峰行动方案》（国发〔2021〕23号），文件提出要“完善工业绿色低碳标准体系。建立重点企业碳排放核算报告、核查等标准，探索建立重点产品全生命周期碳足迹标准。积极参与国际能效、低碳等标准制定修订，加强国际标准协调。” </w:t>
            </w:r>
            <w:bookmarkStart w:id="1" w:name="_GoBack"/>
            <w:bookmarkEnd w:id="1"/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2022年9月14日，工业和信息化部、国资委、市场监管总局、知识产权局四部门联合发布《原材料工业“三品”实施方案》（工信厅联原〔2022〕24号）文件中提出“发展绿色低碳产品。围绕石化化工、钢铁、有色金属、建材等行业，开展节能降碳和绿色转型升级改造，逐步降低原材料产品单位能耗和碳排放量。强化绿色产品评价标准实施，建立重点产品全生命周期碳排放数据库，探索将原材料产品碳足迹指标纳入评价体系。”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sz w:val="18"/>
              </w:rPr>
            </w:pPr>
            <w:r>
              <w:rPr>
                <w:rFonts w:hint="eastAsia" w:ascii="宋体" w:hAnsi="宋体" w:eastAsia="宋体" w:cs="宋体"/>
                <w:sz w:val="18"/>
              </w:rPr>
              <w:t>2023年11月13日国家发展改革委等部门关于《加快建立产品碳足迹管理体系的意见》（发改环资〔2023〕1529号）要求到“2025年，国家层面出台50个左右重点产品碳足迹核算规则和标准，一批重点行业碳足迹背景数据库初步建成，国家产品碳标识认证制度基本建立。到2030年，国家层面出台200个左右重点产品碳足迹核算规则和标准，一批覆盖范围广、数据质量高、国际影响力强的重点行业碳足迹背景数据库基本建成，国家产品碳标识认证制度全面建立，碳标识得到企业和消费者的普遍认同，主要产品碳足迹核算规则、标准和碳标识得到国际广泛认可，产品碳足迹管理体系为经济社会发展全面绿色转型提供有力保障。”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sz w:val="18"/>
              </w:rPr>
            </w:pPr>
            <w:r>
              <w:rPr>
                <w:rFonts w:hint="eastAsia" w:ascii="宋体" w:hAnsi="宋体" w:eastAsia="宋体" w:cs="宋体"/>
                <w:sz w:val="18"/>
              </w:rPr>
              <w:t>风电叶片主要原材料是玻璃纤维、碳纤维和环氧树脂，通过真空灌注技术成型。在原材料生产过程中，玻璃纤维需要经过原料、熔制、成形、制品阶段，过程中包含高温熔制，需要消耗大量的天然气和电力能源。碳纤维是通过丙烯晴树脂聚合、纺丝、碳化工艺制备得到的，工艺中碳化需要在高温下进行，需要消耗大量电能。树脂是石油化工中经过有机化学品再经过加成、缩聚等反应制成的终产物，过程中包含高温加热、加压，同样需要消耗大量的天然气和电力能源。在风电叶片制备过程中，需要对模具加热，以及辅助设备都需要消耗电能运转。风电叶片制备完成后一般需要长途运输到风场进行安装，需要消耗化石燃料，废弃后需要会受到处理企业，过程中也需要消耗电能和化石燃料。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sz w:val="18"/>
              </w:rPr>
            </w:pPr>
            <w:r>
              <w:rPr>
                <w:rFonts w:hint="eastAsia" w:ascii="宋体" w:hAnsi="宋体" w:eastAsia="宋体" w:cs="宋体"/>
                <w:sz w:val="18"/>
              </w:rPr>
              <w:t>风力发电是利用可再生能源的清洁能源项目，据统计，一千兆瓦时的风能发电可以减少约800吨二氧化碳排放，相当于种植近400棵成年树木的吸收量。</w:t>
            </w:r>
            <w:r>
              <w:rPr>
                <w:rFonts w:hint="eastAsia" w:ascii="宋体" w:hAnsi="宋体" w:eastAsia="宋体" w:cs="宋体"/>
                <w:sz w:val="18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</w:rPr>
              <w:instrText xml:space="preserve">HYPERLINK "http://www.baidu.com/link?url=cOpTXbuNYiKTl26TsWx1npQgUewcNMjrhYzF8_UMGXsIwIFJuDFPYkHPayi_5tT_owF0VI5Y6YQS8kHQ-vONSehMj2Wo9fupY-xRYPtKMsS" \t "_blank"</w:instrText>
            </w:r>
            <w:r>
              <w:rPr>
                <w:rFonts w:hint="eastAsia" w:ascii="宋体" w:hAnsi="宋体" w:eastAsia="宋体" w:cs="宋体"/>
                <w:sz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</w:rPr>
              <w:t>2021年全国风电发电量6526亿千瓦时，减少二氧化碳排放5.2亿吨，2022年,中国大陆风力发电量为7627亿千瓦时，减少二氧化碳排放6.1亿吨.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18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我国作为全球第二大温室气体排放国，在全球气候治理中扮演着至关重要的角色，随着能源转型的不断深化，在清洁能源发电领域得到了长足的发展。专家指出，2024年，我国可能迎来碳排放历史节点，温室气体排放实现结构性下降。随着海上风电的兴起，风电叶片往大尺寸方向发展，同时增加了叶片生产各阶段成本。准确核算风电叶片的全生命周期碳足迹，可以了解产品各阶段碳排放情况，为企业寻求减碳，提升技术能力提供方向。剖析企业与产品各阶段的碳排放量，确认重点排放环节，寻求减碳增效措施。提升公司产品形象，增加市场竞争力，同时也是企业响应国家“碳达峰、碳中和”的社会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范围和主要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>
            <w:pPr>
              <w:ind w:firstLine="370" w:firstLineChars="206"/>
              <w:rPr>
                <w:rFonts w:hint="eastAsia" w:ascii="宋体" w:hAnsi="宋体" w:eastAsia="宋体" w:cs="宋体"/>
                <w:b w:val="0"/>
                <w:bCs w:val="0"/>
                <w:sz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本标准主要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风力发电机组用纤维增强塑料叶片产品碳足迹的术语与定义、总则、产品及规格型号描述、产品碳足迹的系统边界、核算数据收集进行了规定。</w:t>
            </w:r>
          </w:p>
          <w:p>
            <w:pPr>
              <w:ind w:firstLine="370" w:firstLineChars="206"/>
              <w:rPr>
                <w:rFonts w:hint="eastAsia" w:ascii="宋体" w:hAnsi="宋体" w:eastAsia="宋体" w:cs="宋体"/>
                <w:b w:val="0"/>
                <w:bCs w:val="0"/>
                <w:sz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1. 详细说明产品种类及产品描述；</w:t>
            </w:r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  <w:t>2. 明确产品功能单位；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3. 明确产品原材料加工阶段、材料运输储存阶段、产品生产阶段、产品运输阶段、产品使用阶段及产品废弃处理阶段各工艺步骤；</w:t>
            </w:r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  <w:t>4. 收集产品生命周期各阶段温室气体排放数据；</w:t>
            </w:r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24"/>
              </w:rPr>
              <w:t>5. 根据确认的排放源及收集的数据生成碳足迹报告。</w:t>
            </w:r>
          </w:p>
          <w:p>
            <w:pPr>
              <w:pStyle w:val="2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本标准适用于风力发电机组用纤维增强塑料叶片的碳足迹核算。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3" w:hRule="atLeast"/>
          <w:jc w:val="center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国内外情况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国内外对该技术研究情况简要说明：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国外关于碳足迹的标准，ISO14067《温室气体 产品碳足迹 量化要求和指南》给出的是产品碳足迹的量化要求及指南，而PAS2050《商品和服务在生命周期内的温室气体排放评价规范》是对产品整个生命周期的评价，是总纲性文件，对明确到具体产品的碳足迹评价，可以作为参考文件使用。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国内，关于碳足迹相关标准正在制定中，没有关于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</w:rPr>
              <w:t>风力发电机组用纤维增强塑料叶片</w:t>
            </w: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相关碳足迹标准。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项目与国际标准或国外先进标准采用程度的考虑：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该标准项目目前尚无对应的国际标准或国外先进标准。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与国内相关标准间的关系：</w:t>
            </w:r>
            <w:bookmarkStart w:id="0" w:name="_Hlk33710103"/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该标准将参考ISO14067《温室气体 产品碳足迹 量化要求和指南》进行相关术语的定义；</w:t>
            </w:r>
          </w:p>
          <w:p>
            <w:pPr>
              <w:ind w:firstLine="360" w:firstLineChars="200"/>
              <w:rPr>
                <w:rFonts w:hint="eastAsia" w:ascii="宋体" w:hAnsi="宋体" w:eastAsia="宋体" w:cs="宋体"/>
                <w:b w:val="0"/>
                <w:sz w:val="18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该标准将参考PAS2050《商品和服务在生命周期内的温室气体排放评价规范》、DB44∕T 1874《产品碳足迹 产品种类规则 巴氏杀菌乳》的结构及内容开展编制工作。</w:t>
            </w:r>
            <w:bookmarkEnd w:id="0"/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sz w:val="18"/>
                <w:szCs w:val="24"/>
              </w:rPr>
              <w:t>指出是否发现有知识产权的问题；无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2" w:hRule="atLeast"/>
          <w:jc w:val="center"/>
        </w:trPr>
        <w:tc>
          <w:tcPr>
            <w:tcW w:w="2167" w:type="dxa"/>
            <w:vAlign w:val="center"/>
          </w:tcPr>
          <w:p>
            <w:pPr>
              <w:pStyle w:val="4"/>
              <w:tabs>
                <w:tab w:val="clear" w:pos="4153"/>
                <w:tab w:val="clear" w:pos="8306"/>
              </w:tabs>
              <w:spacing w:line="360" w:lineRule="auto"/>
              <w:rPr>
                <w:rFonts w:hint="eastAsia" w:ascii="宋体" w:hAnsi="宋体" w:eastAsia="宋体"/>
                <w:szCs w:val="18"/>
              </w:rPr>
            </w:pPr>
            <w:r>
              <w:rPr>
                <w:rFonts w:hint="eastAsia" w:ascii="宋体" w:hAnsi="宋体" w:eastAsia="宋体"/>
                <w:szCs w:val="18"/>
              </w:rPr>
              <w:t>牵头单位</w:t>
            </w:r>
          </w:p>
        </w:tc>
        <w:tc>
          <w:tcPr>
            <w:tcW w:w="3972" w:type="dxa"/>
            <w:gridSpan w:val="5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（签字、盖公章）月     日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归口管理部门</w:t>
            </w:r>
          </w:p>
        </w:tc>
        <w:tc>
          <w:tcPr>
            <w:tcW w:w="1900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</w:p>
          <w:p>
            <w:pPr>
              <w:snapToGrid w:val="0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（签字、盖公章）</w:t>
            </w:r>
          </w:p>
          <w:p>
            <w:pPr>
              <w:snapToGrid w:val="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   月     日</w:t>
            </w:r>
          </w:p>
        </w:tc>
      </w:tr>
    </w:tbl>
    <w:p>
      <w:pPr>
        <w:snapToGrid w:val="0"/>
        <w:spacing w:beforeLines="50"/>
        <w:ind w:firstLine="503" w:firstLineChars="280"/>
        <w:rPr>
          <w:rFonts w:hint="eastAsia"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注1</w:t>
      </w:r>
      <w:r>
        <w:rPr>
          <w:rFonts w:ascii="宋体" w:hAnsi="宋体" w:eastAsia="宋体"/>
          <w:sz w:val="18"/>
          <w:szCs w:val="18"/>
        </w:rPr>
        <w:t xml:space="preserve">] </w:t>
      </w:r>
      <w:r>
        <w:rPr>
          <w:rFonts w:hint="eastAsia" w:ascii="宋体" w:hAnsi="宋体" w:eastAsia="宋体"/>
          <w:sz w:val="18"/>
          <w:szCs w:val="18"/>
        </w:rPr>
        <w:t xml:space="preserve"> 填写制定或修订项目中，若选择修订必须填写被修订标准号；</w:t>
      </w:r>
    </w:p>
    <w:p>
      <w:pPr>
        <w:snapToGrid w:val="0"/>
        <w:ind w:firstLine="503" w:firstLineChars="280"/>
        <w:rPr>
          <w:rFonts w:hint="eastAsia"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注2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选择采用国际标准，必须填写采标号及采用程度；</w:t>
      </w:r>
    </w:p>
    <w:p>
      <w:pPr>
        <w:snapToGrid w:val="0"/>
        <w:ind w:left="448" w:leftChars="160" w:firstLine="54" w:firstLineChars="30"/>
        <w:rPr>
          <w:rFonts w:hint="eastAsia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注3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选择采用快速程序，必须填写快速程序代码。</w:t>
      </w:r>
    </w:p>
    <w:p>
      <w:pPr>
        <w:snapToGrid w:val="0"/>
        <w:rPr>
          <w:rFonts w:hint="eastAsia"/>
          <w:sz w:val="18"/>
          <w:szCs w:val="18"/>
        </w:rPr>
      </w:pPr>
    </w:p>
    <w:p>
      <w:pPr>
        <w:snapToGrid w:val="0"/>
        <w:rPr>
          <w:rFonts w:hint="eastAsia"/>
          <w:sz w:val="18"/>
          <w:szCs w:val="18"/>
        </w:rPr>
      </w:pPr>
    </w:p>
    <w:p>
      <w:pPr>
        <w:snapToGrid w:val="0"/>
        <w:rPr>
          <w:rFonts w:hint="eastAsia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81AF9D"/>
    <w:multiLevelType w:val="singleLevel"/>
    <w:tmpl w:val="C981AF9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FkZjRlMjgxMjdlOTgyODBiNWQ1YWYyNmYyNjI5MDEifQ=="/>
  </w:docVars>
  <w:rsids>
    <w:rsidRoot w:val="009F1940"/>
    <w:rsid w:val="00070E68"/>
    <w:rsid w:val="00126298"/>
    <w:rsid w:val="0031195C"/>
    <w:rsid w:val="00762C08"/>
    <w:rsid w:val="009F1940"/>
    <w:rsid w:val="00AE6150"/>
    <w:rsid w:val="0A48726A"/>
    <w:rsid w:val="0DDF5AD4"/>
    <w:rsid w:val="1B091729"/>
    <w:rsid w:val="1E45153D"/>
    <w:rsid w:val="38E03F73"/>
    <w:rsid w:val="3D977E72"/>
    <w:rsid w:val="5BA5318C"/>
    <w:rsid w:val="6C4A72AE"/>
    <w:rsid w:val="6D9E4F38"/>
    <w:rsid w:val="7FD8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2"/>
      <w:sz w:val="28"/>
      <w:szCs w:val="20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spacing w:line="360" w:lineRule="auto"/>
      <w:outlineLvl w:val="1"/>
    </w:pPr>
    <w:rPr>
      <w:rFonts w:ascii="Arial" w:hAnsi="Arial" w:eastAsia="楷体_GB2312"/>
      <w:b/>
      <w:szCs w:val="2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7">
    <w:name w:val="页眉 Char"/>
    <w:basedOn w:val="6"/>
    <w:link w:val="4"/>
    <w:autoRedefine/>
    <w:qFormat/>
    <w:uiPriority w:val="0"/>
    <w:rPr>
      <w:rFonts w:ascii="Times New Roman" w:hAnsi="Times New Roman" w:eastAsia="仿宋_GB2312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542</Characters>
  <Lines>4</Lines>
  <Paragraphs>1</Paragraphs>
  <TotalTime>21</TotalTime>
  <ScaleCrop>false</ScaleCrop>
  <LinksUpToDate>false</LinksUpToDate>
  <CharactersWithSpaces>636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2018-08-13T03:16:00Z</dcterms:created>
  <dc:creator>zh</dc:creator>
  <cp:lastModifiedBy>ccram</cp:lastModifiedBy>
  <dcterms:modified xsi:type="dcterms:W3CDTF">2024-01-23T07:20:02Z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DA69337365DD41368FFF7B9AACA155A9_12</vt:lpwstr>
  </property>
</Properties>
</file>